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C533" w14:textId="77777777" w:rsidR="00861AE2" w:rsidRDefault="00000000">
      <w:pPr>
        <w:jc w:val="both"/>
      </w:pPr>
      <w:r>
        <w:rPr>
          <w:b/>
          <w:i/>
        </w:rPr>
        <w:t>Suvestinė redakcija nuo 2022-01-01</w:t>
      </w:r>
    </w:p>
    <w:p w14:paraId="5575EE3F" w14:textId="77777777" w:rsidR="00861AE2" w:rsidRDefault="00861AE2">
      <w:pPr>
        <w:jc w:val="both"/>
        <w:rPr>
          <w:sz w:val="20"/>
        </w:rPr>
      </w:pPr>
    </w:p>
    <w:p w14:paraId="2841D3FC" w14:textId="77777777" w:rsidR="00861AE2" w:rsidRDefault="00000000">
      <w:pPr>
        <w:jc w:val="both"/>
        <w:rPr>
          <w:sz w:val="20"/>
        </w:rPr>
      </w:pPr>
      <w:r>
        <w:rPr>
          <w:i/>
          <w:sz w:val="20"/>
        </w:rPr>
        <w:t>Nutarimas paskelbtas: TAR 2020-10-09, i. k. 2020-21111</w:t>
      </w:r>
    </w:p>
    <w:p w14:paraId="006E3002" w14:textId="77777777" w:rsidR="00861AE2" w:rsidRDefault="00861AE2">
      <w:pPr>
        <w:jc w:val="both"/>
        <w:rPr>
          <w:sz w:val="20"/>
        </w:rPr>
      </w:pPr>
    </w:p>
    <w:p w14:paraId="1E347ED1" w14:textId="77777777" w:rsidR="00861AE2" w:rsidRDefault="00000000">
      <w:pPr>
        <w:jc w:val="center"/>
        <w:rPr>
          <w:b/>
          <w:szCs w:val="24"/>
        </w:rPr>
      </w:pPr>
      <w:r>
        <w:rPr>
          <w:noProof/>
          <w:lang w:eastAsia="lt-LT"/>
        </w:rPr>
        <w:drawing>
          <wp:inline distT="0" distB="0" distL="0" distR="0" wp14:anchorId="58F26C8A" wp14:editId="673ACD30">
            <wp:extent cx="542925" cy="5143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5EF1D358" w14:textId="77777777" w:rsidR="00861AE2" w:rsidRDefault="00861AE2">
      <w:pPr>
        <w:rPr>
          <w:sz w:val="10"/>
          <w:szCs w:val="10"/>
        </w:rPr>
      </w:pPr>
    </w:p>
    <w:p w14:paraId="7E45BDE1" w14:textId="77777777" w:rsidR="00861AE2" w:rsidRDefault="00000000">
      <w:pPr>
        <w:keepNext/>
        <w:jc w:val="center"/>
        <w:rPr>
          <w:rFonts w:ascii="Arial" w:hAnsi="Arial" w:cs="Arial"/>
          <w:caps/>
          <w:sz w:val="36"/>
          <w:lang w:eastAsia="lt-LT"/>
        </w:rPr>
      </w:pPr>
      <w:r>
        <w:rPr>
          <w:rFonts w:ascii="Arial" w:hAnsi="Arial" w:cs="Arial"/>
          <w:caps/>
          <w:sz w:val="36"/>
          <w:lang w:eastAsia="lt-LT"/>
        </w:rPr>
        <w:t>Lietuvos Respublikos Vyriausybė</w:t>
      </w:r>
    </w:p>
    <w:p w14:paraId="54926044" w14:textId="77777777" w:rsidR="00861AE2" w:rsidRDefault="00861AE2">
      <w:pPr>
        <w:jc w:val="center"/>
        <w:rPr>
          <w:b/>
          <w:bCs/>
          <w:caps/>
          <w:szCs w:val="24"/>
          <w:lang w:eastAsia="lt-LT"/>
        </w:rPr>
      </w:pPr>
    </w:p>
    <w:p w14:paraId="0E83F08A" w14:textId="77777777" w:rsidR="00861AE2" w:rsidRDefault="00000000">
      <w:pPr>
        <w:jc w:val="center"/>
        <w:rPr>
          <w:szCs w:val="24"/>
          <w:lang w:eastAsia="lt-LT"/>
        </w:rPr>
      </w:pPr>
      <w:r>
        <w:rPr>
          <w:b/>
          <w:bCs/>
          <w:caps/>
          <w:szCs w:val="24"/>
          <w:lang w:eastAsia="lt-LT"/>
        </w:rPr>
        <w:t>nutarimas</w:t>
      </w:r>
    </w:p>
    <w:p w14:paraId="76AF9DD2" w14:textId="77777777" w:rsidR="00861AE2" w:rsidRDefault="00000000">
      <w:pPr>
        <w:jc w:val="center"/>
        <w:rPr>
          <w:szCs w:val="24"/>
          <w:lang w:eastAsia="lt-LT"/>
        </w:rPr>
      </w:pPr>
      <w:r>
        <w:rPr>
          <w:b/>
          <w:bCs/>
          <w:caps/>
          <w:szCs w:val="24"/>
          <w:lang w:eastAsia="lt-LT"/>
        </w:rPr>
        <w:t>Dėl PERIODINIŲ LEIDINIŲ PRISTATYMO KAIMO GYVENAMŲJŲ VIETOVIŲ PRENUMERATORIAMS PASLAUGOS TARIFŲ nustatymo kriterijų IR PERIODINIŲ LEIDINIŲ PRISTATYMO KAIMO GYVENAMŲJŲ VIETOVIŲ PRENUMERATORIAMS PASLAUGOS 2021</w:t>
      </w:r>
      <w:r>
        <w:rPr>
          <w:b/>
          <w:bCs/>
          <w:szCs w:val="24"/>
          <w:lang w:eastAsia="lt-LT"/>
        </w:rPr>
        <w:t>–</w:t>
      </w:r>
      <w:r>
        <w:rPr>
          <w:b/>
          <w:bCs/>
          <w:caps/>
          <w:szCs w:val="24"/>
          <w:lang w:eastAsia="lt-LT"/>
        </w:rPr>
        <w:t>2023 metams didžiausių tarifų SĄRAŠO PATVIRTINIMO</w:t>
      </w:r>
    </w:p>
    <w:p w14:paraId="4A466A43" w14:textId="77777777" w:rsidR="00861AE2" w:rsidRDefault="00861AE2">
      <w:pPr>
        <w:ind w:firstLine="62"/>
        <w:rPr>
          <w:szCs w:val="24"/>
          <w:lang w:eastAsia="lt-LT"/>
        </w:rPr>
      </w:pPr>
    </w:p>
    <w:p w14:paraId="0A67789D" w14:textId="77777777" w:rsidR="00861AE2" w:rsidRDefault="00000000">
      <w:pPr>
        <w:jc w:val="center"/>
        <w:rPr>
          <w:szCs w:val="24"/>
          <w:lang w:eastAsia="lt-LT"/>
        </w:rPr>
      </w:pPr>
      <w:r>
        <w:rPr>
          <w:color w:val="000000"/>
          <w:szCs w:val="24"/>
          <w:lang w:eastAsia="lt-LT"/>
        </w:rPr>
        <w:t>2020 m. spalio 7 d. Nr. 1088</w:t>
      </w:r>
    </w:p>
    <w:p w14:paraId="3E8AE492" w14:textId="77777777" w:rsidR="00861AE2" w:rsidRDefault="00000000">
      <w:pPr>
        <w:jc w:val="center"/>
        <w:rPr>
          <w:szCs w:val="24"/>
          <w:lang w:eastAsia="lt-LT"/>
        </w:rPr>
      </w:pPr>
      <w:r>
        <w:rPr>
          <w:color w:val="000000"/>
          <w:szCs w:val="24"/>
          <w:lang w:eastAsia="lt-LT"/>
        </w:rPr>
        <w:t>Vilnius</w:t>
      </w:r>
    </w:p>
    <w:p w14:paraId="716F7E17" w14:textId="77777777" w:rsidR="00861AE2" w:rsidRDefault="00861AE2">
      <w:pPr>
        <w:ind w:firstLine="62"/>
        <w:jc w:val="center"/>
        <w:rPr>
          <w:szCs w:val="24"/>
          <w:lang w:eastAsia="lt-LT"/>
        </w:rPr>
      </w:pPr>
    </w:p>
    <w:p w14:paraId="5D453C61" w14:textId="77777777" w:rsidR="00861AE2" w:rsidRDefault="00861AE2">
      <w:pPr>
        <w:ind w:firstLine="62"/>
        <w:jc w:val="center"/>
        <w:rPr>
          <w:szCs w:val="24"/>
          <w:lang w:eastAsia="lt-LT"/>
        </w:rPr>
      </w:pPr>
    </w:p>
    <w:p w14:paraId="442A312D" w14:textId="7FC70313" w:rsidR="00861AE2" w:rsidRDefault="00000000">
      <w:pPr>
        <w:ind w:firstLine="720"/>
        <w:jc w:val="both"/>
        <w:rPr>
          <w:spacing w:val="100"/>
          <w:szCs w:val="24"/>
          <w:lang w:eastAsia="lt-LT"/>
        </w:rPr>
      </w:pPr>
      <w:r>
        <w:rPr>
          <w:szCs w:val="24"/>
          <w:lang w:eastAsia="lt-LT"/>
        </w:rPr>
        <w:t xml:space="preserve">Vadovaudamasi Lietuvos Respublikos </w:t>
      </w:r>
      <w:hyperlink r:id="rId8" w:history="1">
        <w:r w:rsidRPr="00404122">
          <w:rPr>
            <w:rStyle w:val="Hyperlink"/>
            <w:szCs w:val="24"/>
            <w:lang w:eastAsia="lt-LT"/>
          </w:rPr>
          <w:t>pašto</w:t>
        </w:r>
      </w:hyperlink>
      <w:r>
        <w:rPr>
          <w:szCs w:val="24"/>
          <w:lang w:eastAsia="lt-LT"/>
        </w:rPr>
        <w:t xml:space="preserve"> įstatymo 5 straipsnio 1 dalies 4 punktu, Lietuvos Respublikos Vyriausybė n u t a r i a:</w:t>
      </w:r>
    </w:p>
    <w:p w14:paraId="21AD6052" w14:textId="77777777" w:rsidR="00861AE2" w:rsidRDefault="00000000">
      <w:pPr>
        <w:ind w:firstLine="709"/>
        <w:jc w:val="both"/>
        <w:rPr>
          <w:szCs w:val="24"/>
          <w:lang w:eastAsia="lt-LT"/>
        </w:rPr>
      </w:pPr>
      <w:r>
        <w:rPr>
          <w:szCs w:val="24"/>
          <w:lang w:eastAsia="lt-LT"/>
        </w:rPr>
        <w:t>1. Patvirtinti:</w:t>
      </w:r>
    </w:p>
    <w:p w14:paraId="1354DC85" w14:textId="77777777" w:rsidR="00861AE2" w:rsidRDefault="00000000">
      <w:pPr>
        <w:ind w:firstLine="720"/>
        <w:jc w:val="both"/>
        <w:rPr>
          <w:szCs w:val="24"/>
          <w:lang w:eastAsia="lt-LT"/>
        </w:rPr>
      </w:pPr>
      <w:r>
        <w:rPr>
          <w:szCs w:val="24"/>
          <w:lang w:eastAsia="lt-LT"/>
        </w:rPr>
        <w:t>1.1. periodinių leidinių pristatymo kaimo gyvenamųjų vietovių prenumeratoriams paslaugos (toliau – paslauga) tarifų nustatymo kriterijus:</w:t>
      </w:r>
    </w:p>
    <w:p w14:paraId="399C8CAB" w14:textId="77777777" w:rsidR="00861AE2" w:rsidRDefault="00000000">
      <w:pPr>
        <w:ind w:left="720"/>
        <w:jc w:val="both"/>
        <w:rPr>
          <w:szCs w:val="24"/>
          <w:lang w:eastAsia="lt-LT"/>
        </w:rPr>
      </w:pPr>
      <w:r>
        <w:rPr>
          <w:szCs w:val="24"/>
          <w:lang w:eastAsia="lt-LT"/>
        </w:rPr>
        <w:t>1.1.1.  paslaugos teikimo kiekio, pajamų ir sąnaudų prognozė tarifų nustatymo laikotarpiui;</w:t>
      </w:r>
    </w:p>
    <w:p w14:paraId="45CD585C" w14:textId="77777777" w:rsidR="00861AE2" w:rsidRDefault="00000000">
      <w:pPr>
        <w:ind w:firstLine="720"/>
        <w:jc w:val="both"/>
        <w:rPr>
          <w:szCs w:val="24"/>
          <w:lang w:eastAsia="lt-LT"/>
        </w:rPr>
      </w:pPr>
      <w:r>
        <w:rPr>
          <w:szCs w:val="24"/>
          <w:lang w:eastAsia="lt-LT"/>
        </w:rPr>
        <w:t xml:space="preserve">1.1.2. informacijos sklaidos užtikrinimas kaimo gyvenamosiose vietovėse ir Lietuvos Respublikos valstybės biudžeto galimybės paslaugos teikimo nuostolius padengti iš Lietuvos Respublikos valstybės biudžeto lėšų; </w:t>
      </w:r>
    </w:p>
    <w:p w14:paraId="71C38BE6" w14:textId="77777777" w:rsidR="00861AE2" w:rsidRDefault="00000000">
      <w:pPr>
        <w:ind w:left="720"/>
        <w:jc w:val="both"/>
        <w:rPr>
          <w:szCs w:val="24"/>
          <w:lang w:eastAsia="lt-LT"/>
        </w:rPr>
      </w:pPr>
      <w:r>
        <w:rPr>
          <w:szCs w:val="24"/>
          <w:lang w:eastAsia="lt-LT"/>
        </w:rPr>
        <w:t>1.1.3. periodinio leidinio priėmimo iš leidėjo vieta;</w:t>
      </w:r>
    </w:p>
    <w:p w14:paraId="75DAE585" w14:textId="77777777" w:rsidR="00861AE2" w:rsidRDefault="00000000">
      <w:pPr>
        <w:ind w:left="720"/>
        <w:jc w:val="both"/>
        <w:rPr>
          <w:szCs w:val="24"/>
          <w:lang w:eastAsia="lt-LT"/>
        </w:rPr>
      </w:pPr>
      <w:r>
        <w:rPr>
          <w:szCs w:val="24"/>
          <w:lang w:eastAsia="lt-LT"/>
        </w:rPr>
        <w:t>1.1.4. periodinio leidinio faktinis svoris;</w:t>
      </w:r>
    </w:p>
    <w:p w14:paraId="69A41FF7" w14:textId="77777777" w:rsidR="00861AE2" w:rsidRDefault="00000000">
      <w:pPr>
        <w:ind w:firstLine="720"/>
        <w:jc w:val="both"/>
        <w:rPr>
          <w:szCs w:val="24"/>
          <w:lang w:eastAsia="lt-LT"/>
        </w:rPr>
      </w:pPr>
      <w:r>
        <w:rPr>
          <w:szCs w:val="24"/>
          <w:lang w:eastAsia="lt-LT"/>
        </w:rPr>
        <w:t>1.2. Periodinių leidinių pristatymo kaimo gyvenamųjų vietovių prenumeratoriams paslaugos 2021–2023 metams didžiausių tarifų sąrašą (toliau – Sąrašas)  (pridedama).</w:t>
      </w:r>
    </w:p>
    <w:p w14:paraId="586B4249" w14:textId="77777777" w:rsidR="00861AE2" w:rsidRDefault="00000000">
      <w:pPr>
        <w:ind w:firstLine="720"/>
        <w:jc w:val="both"/>
        <w:rPr>
          <w:szCs w:val="24"/>
          <w:lang w:eastAsia="lt-LT"/>
        </w:rPr>
      </w:pPr>
      <w:r>
        <w:rPr>
          <w:szCs w:val="24"/>
          <w:lang w:eastAsia="lt-LT"/>
        </w:rPr>
        <w:t>2. Pripažinti netekusiu galios Lietuvos Respublikos Vyriausybės 2014 m. lapkričio 19 d. nutarimo Nr. 1279 „Dėl Periodinių leidinių pristatymo kaimo gyvenamųjų vietovių prenumeratoriams paslaugos tarifų nustatymo kriterijų sąrašo ir Periodinių leidinių pristatymo kaimo gyvenamųjų vietovių prenumeratoriams paslaugos 2015–2017 metams didžiausių tarifų sąrašo patvirtinimo“ 1.</w:t>
      </w:r>
      <w:r>
        <w:rPr>
          <w:color w:val="000000"/>
        </w:rPr>
        <w:t>1 papunktį.</w:t>
      </w:r>
      <w:r>
        <w:rPr>
          <w:color w:val="000000"/>
          <w:u w:val="single"/>
        </w:rPr>
        <w:t xml:space="preserve"> </w:t>
      </w:r>
    </w:p>
    <w:p w14:paraId="25DAD884" w14:textId="77777777" w:rsidR="00861AE2" w:rsidRDefault="00000000">
      <w:pPr>
        <w:ind w:firstLine="720"/>
        <w:jc w:val="both"/>
        <w:rPr>
          <w:szCs w:val="24"/>
          <w:lang w:eastAsia="lt-LT"/>
        </w:rPr>
      </w:pPr>
      <w:r>
        <w:rPr>
          <w:szCs w:val="24"/>
          <w:lang w:eastAsia="lt-LT"/>
        </w:rPr>
        <w:t>3. Nustatyti, kad:</w:t>
      </w:r>
    </w:p>
    <w:p w14:paraId="57B10C4E" w14:textId="77777777" w:rsidR="00861AE2" w:rsidRDefault="00000000">
      <w:pPr>
        <w:ind w:firstLine="709"/>
        <w:jc w:val="both"/>
        <w:rPr>
          <w:szCs w:val="24"/>
          <w:lang w:eastAsia="lt-LT"/>
        </w:rPr>
      </w:pPr>
      <w:r>
        <w:rPr>
          <w:szCs w:val="24"/>
          <w:lang w:eastAsia="lt-LT"/>
        </w:rPr>
        <w:t xml:space="preserve">3.1. </w:t>
      </w:r>
      <w:r>
        <w:rPr>
          <w:szCs w:val="24"/>
        </w:rPr>
        <w:t xml:space="preserve">paslaugos </w:t>
      </w:r>
      <w:r>
        <w:rPr>
          <w:szCs w:val="24"/>
          <w:lang w:eastAsia="lt-LT"/>
        </w:rPr>
        <w:t>2021–2023 metams</w:t>
      </w:r>
      <w:r>
        <w:rPr>
          <w:szCs w:val="24"/>
        </w:rPr>
        <w:t xml:space="preserve"> didžiausią tarifą sudaro </w:t>
      </w:r>
      <w:r>
        <w:rPr>
          <w:szCs w:val="24"/>
          <w:lang w:eastAsia="lt-LT"/>
        </w:rPr>
        <w:t>Sąrašo 1 punkte nustatytos</w:t>
      </w:r>
      <w:r>
        <w:rPr>
          <w:szCs w:val="24"/>
        </w:rPr>
        <w:t xml:space="preserve"> didžiausio tarifo dalies už periodinio leidinio vienetą ir 2 punkte nustatytos didžiausio tarifo dalies už periodinio leidinio svorį, skaičiuojamą už kiekvieną periodinio leidinio gramą, suma. </w:t>
      </w:r>
      <w:r>
        <w:t xml:space="preserve">Vienam periodiniam leidiniui taikoma viena iš </w:t>
      </w:r>
      <w:r>
        <w:rPr>
          <w:szCs w:val="24"/>
          <w:lang w:eastAsia="lt-LT"/>
        </w:rPr>
        <w:t xml:space="preserve"> Sąrašo 2 punkte nustatytų</w:t>
      </w:r>
      <w:r>
        <w:rPr>
          <w:szCs w:val="24"/>
        </w:rPr>
        <w:t xml:space="preserve"> didžiausio tarifo dalių;  </w:t>
      </w:r>
    </w:p>
    <w:p w14:paraId="3E31E9B2" w14:textId="77777777" w:rsidR="00861AE2" w:rsidRDefault="00000000">
      <w:pPr>
        <w:ind w:firstLine="720"/>
        <w:jc w:val="both"/>
        <w:rPr>
          <w:szCs w:val="24"/>
          <w:lang w:eastAsia="lt-LT"/>
        </w:rPr>
      </w:pPr>
      <w:r>
        <w:rPr>
          <w:szCs w:val="24"/>
          <w:lang w:eastAsia="lt-LT"/>
        </w:rPr>
        <w:t>3.2.  šis nutarimas įsigalioja 20</w:t>
      </w:r>
      <w:r>
        <w:rPr>
          <w:szCs w:val="24"/>
          <w:lang w:val="en-US" w:eastAsia="lt-LT"/>
        </w:rPr>
        <w:t>21</w:t>
      </w:r>
      <w:r>
        <w:rPr>
          <w:szCs w:val="24"/>
          <w:lang w:eastAsia="lt-LT"/>
        </w:rPr>
        <w:t xml:space="preserve"> m. sausio 1 d.</w:t>
      </w:r>
    </w:p>
    <w:p w14:paraId="1BDF37F2" w14:textId="77777777" w:rsidR="00861AE2" w:rsidRDefault="00861AE2"/>
    <w:p w14:paraId="5D71F011" w14:textId="77777777" w:rsidR="00861AE2" w:rsidRDefault="00861AE2"/>
    <w:p w14:paraId="77139C02" w14:textId="77777777" w:rsidR="00861AE2" w:rsidRDefault="00861AE2"/>
    <w:p w14:paraId="4654DEC7" w14:textId="77777777" w:rsidR="00861AE2" w:rsidRDefault="00000000">
      <w:pPr>
        <w:tabs>
          <w:tab w:val="left" w:pos="7371"/>
        </w:tabs>
        <w:rPr>
          <w:szCs w:val="24"/>
          <w:lang w:eastAsia="lt-LT"/>
        </w:rPr>
      </w:pPr>
      <w:r>
        <w:rPr>
          <w:szCs w:val="24"/>
          <w:lang w:eastAsia="lt-LT"/>
        </w:rPr>
        <w:t>Ministras Pirmininkas</w:t>
      </w:r>
      <w:r>
        <w:rPr>
          <w:szCs w:val="24"/>
          <w:lang w:eastAsia="lt-LT"/>
        </w:rPr>
        <w:tab/>
        <w:t>Saulius Skvernelis</w:t>
      </w:r>
    </w:p>
    <w:p w14:paraId="40F3616B" w14:textId="77777777" w:rsidR="00861AE2" w:rsidRDefault="00861AE2">
      <w:pPr>
        <w:ind w:firstLine="62"/>
        <w:rPr>
          <w:szCs w:val="24"/>
          <w:lang w:eastAsia="lt-LT"/>
        </w:rPr>
      </w:pPr>
    </w:p>
    <w:p w14:paraId="53ED19A4" w14:textId="77777777" w:rsidR="00861AE2" w:rsidRDefault="00861AE2">
      <w:pPr>
        <w:ind w:firstLine="62"/>
        <w:rPr>
          <w:szCs w:val="24"/>
          <w:lang w:eastAsia="lt-LT"/>
        </w:rPr>
      </w:pPr>
    </w:p>
    <w:p w14:paraId="49FD8544" w14:textId="77777777" w:rsidR="00861AE2" w:rsidRDefault="00861AE2">
      <w:pPr>
        <w:ind w:firstLine="62"/>
        <w:rPr>
          <w:szCs w:val="24"/>
          <w:lang w:eastAsia="lt-LT"/>
        </w:rPr>
      </w:pPr>
    </w:p>
    <w:p w14:paraId="1DEE4FA2" w14:textId="77777777" w:rsidR="00861AE2" w:rsidRDefault="00000000">
      <w:pPr>
        <w:tabs>
          <w:tab w:val="left" w:pos="7371"/>
        </w:tabs>
        <w:rPr>
          <w:szCs w:val="24"/>
          <w:lang w:eastAsia="lt-LT"/>
        </w:rPr>
      </w:pPr>
      <w:r>
        <w:rPr>
          <w:szCs w:val="24"/>
          <w:lang w:eastAsia="lt-LT"/>
        </w:rPr>
        <w:t>Susisiekimo ministras</w:t>
      </w:r>
      <w:r>
        <w:rPr>
          <w:szCs w:val="24"/>
          <w:lang w:eastAsia="lt-LT"/>
        </w:rPr>
        <w:tab/>
      </w:r>
      <w:r>
        <w:rPr>
          <w:szCs w:val="24"/>
          <w:lang w:eastAsia="lt-LT"/>
        </w:rPr>
        <w:tab/>
        <w:t>Jaroslav Narkevič</w:t>
      </w:r>
    </w:p>
    <w:p w14:paraId="5A71A9BB" w14:textId="77777777" w:rsidR="00861AE2" w:rsidRDefault="00861AE2">
      <w:pPr>
        <w:tabs>
          <w:tab w:val="left" w:pos="6804"/>
        </w:tabs>
        <w:ind w:left="4536" w:firstLine="993"/>
        <w:sectPr w:rsidR="00861AE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1418" w:header="567" w:footer="567" w:gutter="0"/>
          <w:pgNumType w:start="1"/>
          <w:cols w:space="1296"/>
          <w:titlePg/>
          <w:docGrid w:linePitch="360"/>
        </w:sectPr>
      </w:pPr>
    </w:p>
    <w:p w14:paraId="55894765" w14:textId="77777777" w:rsidR="00861AE2" w:rsidRDefault="00000000">
      <w:pPr>
        <w:tabs>
          <w:tab w:val="left" w:pos="6804"/>
        </w:tabs>
        <w:ind w:left="4536" w:firstLine="993"/>
        <w:rPr>
          <w:szCs w:val="24"/>
          <w:lang w:eastAsia="ar-SA"/>
        </w:rPr>
      </w:pPr>
      <w:r>
        <w:rPr>
          <w:szCs w:val="24"/>
          <w:lang w:eastAsia="ar-SA"/>
        </w:rPr>
        <w:lastRenderedPageBreak/>
        <w:t>PATVIRTINTA</w:t>
      </w:r>
    </w:p>
    <w:p w14:paraId="0E84CD14" w14:textId="77777777" w:rsidR="00861AE2" w:rsidRDefault="00000000">
      <w:pPr>
        <w:ind w:left="5812" w:hanging="283"/>
        <w:rPr>
          <w:szCs w:val="24"/>
        </w:rPr>
      </w:pPr>
      <w:r>
        <w:rPr>
          <w:szCs w:val="24"/>
        </w:rPr>
        <w:t>Lietuvos Respublikos Vyriausybės</w:t>
      </w:r>
    </w:p>
    <w:p w14:paraId="17BC3483" w14:textId="77777777" w:rsidR="00861AE2" w:rsidRDefault="00000000">
      <w:pPr>
        <w:ind w:left="5812" w:hanging="283"/>
        <w:rPr>
          <w:szCs w:val="24"/>
        </w:rPr>
      </w:pPr>
      <w:r>
        <w:rPr>
          <w:szCs w:val="24"/>
        </w:rPr>
        <w:t xml:space="preserve">2020 m. spalio 7 d. nutarimu Nr. 1088 </w:t>
      </w:r>
    </w:p>
    <w:p w14:paraId="2A373A91" w14:textId="77777777" w:rsidR="00861AE2" w:rsidRDefault="00000000">
      <w:pPr>
        <w:ind w:left="5812" w:hanging="283"/>
        <w:rPr>
          <w:szCs w:val="24"/>
        </w:rPr>
      </w:pPr>
      <w:r>
        <w:rPr>
          <w:szCs w:val="24"/>
        </w:rPr>
        <w:t>(Lietuvos Respublikos Vyriausybės</w:t>
      </w:r>
    </w:p>
    <w:p w14:paraId="23CE9043" w14:textId="77777777" w:rsidR="00861AE2" w:rsidRDefault="00000000">
      <w:pPr>
        <w:ind w:left="5812" w:hanging="283"/>
        <w:rPr>
          <w:szCs w:val="24"/>
        </w:rPr>
      </w:pPr>
      <w:r>
        <w:rPr>
          <w:szCs w:val="24"/>
        </w:rPr>
        <w:t xml:space="preserve">2021 m. gruodžio 15 d. nutarimo Nr. 1098 </w:t>
      </w:r>
    </w:p>
    <w:p w14:paraId="46812E09" w14:textId="77777777" w:rsidR="00861AE2" w:rsidRDefault="00000000">
      <w:pPr>
        <w:ind w:left="5812" w:hanging="283"/>
        <w:rPr>
          <w:szCs w:val="24"/>
          <w:lang w:val="en-US"/>
        </w:rPr>
      </w:pPr>
      <w:r>
        <w:rPr>
          <w:color w:val="000000"/>
          <w:szCs w:val="24"/>
        </w:rPr>
        <w:t>redakcija)</w:t>
      </w:r>
    </w:p>
    <w:p w14:paraId="64CFE4FC" w14:textId="77777777" w:rsidR="00861AE2" w:rsidRDefault="00861AE2">
      <w:pPr>
        <w:tabs>
          <w:tab w:val="left" w:pos="6237"/>
          <w:tab w:val="right" w:pos="8306"/>
        </w:tabs>
        <w:rPr>
          <w:lang w:val="en-US" w:eastAsia="x-none"/>
        </w:rPr>
      </w:pPr>
    </w:p>
    <w:p w14:paraId="16908FF6" w14:textId="77777777" w:rsidR="00861AE2" w:rsidRDefault="00861AE2">
      <w:pPr>
        <w:tabs>
          <w:tab w:val="left" w:pos="6237"/>
          <w:tab w:val="right" w:pos="8306"/>
        </w:tabs>
        <w:ind w:firstLine="6237"/>
        <w:rPr>
          <w:lang w:val="x-none" w:eastAsia="x-none"/>
        </w:rPr>
      </w:pPr>
    </w:p>
    <w:p w14:paraId="42EF7FDF" w14:textId="77777777" w:rsidR="00861AE2" w:rsidRDefault="00861AE2">
      <w:pPr>
        <w:rPr>
          <w:sz w:val="10"/>
          <w:szCs w:val="10"/>
        </w:rPr>
      </w:pPr>
    </w:p>
    <w:p w14:paraId="79096DFE" w14:textId="77777777" w:rsidR="00861AE2" w:rsidRDefault="00861AE2">
      <w:pPr>
        <w:tabs>
          <w:tab w:val="left" w:pos="1080"/>
        </w:tabs>
        <w:jc w:val="center"/>
        <w:rPr>
          <w:b/>
          <w:caps/>
          <w:szCs w:val="24"/>
        </w:rPr>
      </w:pPr>
    </w:p>
    <w:p w14:paraId="79CD9D42" w14:textId="77777777" w:rsidR="00861AE2" w:rsidRDefault="00000000">
      <w:pPr>
        <w:jc w:val="center"/>
        <w:rPr>
          <w:color w:val="000000"/>
          <w:sz w:val="27"/>
          <w:szCs w:val="27"/>
          <w:lang w:eastAsia="lt-LT"/>
        </w:rPr>
      </w:pPr>
      <w:r>
        <w:rPr>
          <w:b/>
          <w:bCs/>
          <w:caps/>
          <w:color w:val="000000"/>
          <w:sz w:val="27"/>
          <w:szCs w:val="27"/>
          <w:lang w:eastAsia="lt-LT"/>
        </w:rPr>
        <w:t>PERIODINIŲ LEIDINIŲ PRISTATYMO KAIMO GYVENAMŲJŲ VIETOVIŲ PRENUMERATORIAMS PASLAUGOS </w:t>
      </w:r>
      <w:r>
        <w:rPr>
          <w:b/>
          <w:bCs/>
          <w:color w:val="000000"/>
          <w:sz w:val="27"/>
          <w:szCs w:val="27"/>
          <w:lang w:eastAsia="lt-LT"/>
        </w:rPr>
        <w:t>2021–2023 METAMS </w:t>
      </w:r>
      <w:r>
        <w:rPr>
          <w:b/>
          <w:bCs/>
          <w:caps/>
          <w:color w:val="000000"/>
          <w:sz w:val="27"/>
          <w:szCs w:val="27"/>
          <w:lang w:eastAsia="lt-LT"/>
        </w:rPr>
        <w:t>DIDŽIAUSIŲ TARIFŲ SĄRAŠAS</w:t>
      </w:r>
    </w:p>
    <w:p w14:paraId="6016F412" w14:textId="77777777" w:rsidR="00861AE2" w:rsidRDefault="00861AE2">
      <w:pPr>
        <w:tabs>
          <w:tab w:val="left" w:pos="1080"/>
        </w:tabs>
        <w:jc w:val="center"/>
        <w:rPr>
          <w:b/>
          <w:caps/>
          <w:szCs w:val="24"/>
        </w:rPr>
      </w:pPr>
    </w:p>
    <w:p w14:paraId="6B9E438F" w14:textId="77777777" w:rsidR="00861AE2" w:rsidRDefault="00861AE2">
      <w:pPr>
        <w:tabs>
          <w:tab w:val="left" w:pos="1080"/>
        </w:tabs>
        <w:jc w:val="center"/>
        <w:rPr>
          <w:b/>
          <w:caps/>
          <w:szCs w:val="24"/>
        </w:rPr>
      </w:pPr>
    </w:p>
    <w:p w14:paraId="3192A9CE" w14:textId="77777777" w:rsidR="00861AE2" w:rsidRDefault="00861AE2"/>
    <w:tbl>
      <w:tblPr>
        <w:tblW w:w="9362" w:type="dxa"/>
        <w:tblInd w:w="108" w:type="dxa"/>
        <w:tblCellMar>
          <w:left w:w="0" w:type="dxa"/>
          <w:right w:w="0" w:type="dxa"/>
        </w:tblCellMar>
        <w:tblLook w:val="04A0" w:firstRow="1" w:lastRow="0" w:firstColumn="1" w:lastColumn="0" w:noHBand="0" w:noVBand="1"/>
      </w:tblPr>
      <w:tblGrid>
        <w:gridCol w:w="880"/>
        <w:gridCol w:w="7128"/>
        <w:gridCol w:w="1354"/>
      </w:tblGrid>
      <w:tr w:rsidR="00861AE2" w14:paraId="45FB67FF" w14:textId="77777777">
        <w:trPr>
          <w:trHeight w:val="666"/>
        </w:trPr>
        <w:tc>
          <w:tcPr>
            <w:tcW w:w="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90A31" w14:textId="77777777" w:rsidR="00861AE2" w:rsidRDefault="00000000">
            <w:pPr>
              <w:spacing w:line="252" w:lineRule="auto"/>
              <w:jc w:val="center"/>
            </w:pPr>
            <w:r>
              <w:t>Eil. Nr.</w:t>
            </w:r>
          </w:p>
        </w:tc>
        <w:tc>
          <w:tcPr>
            <w:tcW w:w="712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E58E925" w14:textId="77777777" w:rsidR="00861AE2" w:rsidRDefault="00000000">
            <w:pPr>
              <w:jc w:val="center"/>
            </w:pPr>
            <w:r>
              <w:t xml:space="preserve">Periodinio leidinio pristatymo paslaugos didžiausio tarifo </w:t>
            </w:r>
          </w:p>
          <w:p w14:paraId="73F50721" w14:textId="77777777" w:rsidR="00861AE2" w:rsidRDefault="00000000">
            <w:pPr>
              <w:jc w:val="center"/>
            </w:pPr>
            <w:r>
              <w:t>sudedamosios dalys</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F8343" w14:textId="77777777" w:rsidR="00861AE2" w:rsidRDefault="00000000">
            <w:pPr>
              <w:jc w:val="center"/>
            </w:pPr>
            <w:r>
              <w:t>Periodinio leidinio pristatymo paslaugos didžiausias tarifas be pridėtinės vertės mokesčio, eurais</w:t>
            </w:r>
          </w:p>
        </w:tc>
      </w:tr>
      <w:tr w:rsidR="00861AE2" w14:paraId="1D1C02CB"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D1867D" w14:textId="77777777" w:rsidR="00861AE2" w:rsidRDefault="00000000">
            <w:pPr>
              <w:spacing w:line="252" w:lineRule="auto"/>
              <w:jc w:val="center"/>
            </w:pPr>
            <w:r>
              <w:t>1.</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2155FA" w14:textId="77777777" w:rsidR="00861AE2" w:rsidRDefault="00000000">
            <w:pPr>
              <w:spacing w:line="252" w:lineRule="auto"/>
              <w:jc w:val="both"/>
            </w:pPr>
            <w:r>
              <w:t>Už kiekvieną periodinio leidinio vienetą</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0EEC5F98" w14:textId="77777777" w:rsidR="00861AE2" w:rsidRDefault="00000000">
            <w:pPr>
              <w:spacing w:line="252" w:lineRule="auto"/>
              <w:jc w:val="center"/>
            </w:pPr>
            <w:r>
              <w:t>0,05</w:t>
            </w:r>
          </w:p>
        </w:tc>
      </w:tr>
      <w:tr w:rsidR="00861AE2" w14:paraId="293A401D"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A3DE8A" w14:textId="77777777" w:rsidR="00861AE2" w:rsidRDefault="00000000">
            <w:pPr>
              <w:spacing w:line="252" w:lineRule="auto"/>
              <w:jc w:val="center"/>
            </w:pPr>
            <w:r>
              <w:t>2.</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9D4832" w14:textId="77777777" w:rsidR="00861AE2" w:rsidRDefault="00000000">
            <w:pPr>
              <w:spacing w:line="252" w:lineRule="auto"/>
              <w:jc w:val="both"/>
            </w:pPr>
            <w:r>
              <w:t>Už periodinio leidinio svorį (100 g):</w:t>
            </w:r>
          </w:p>
        </w:tc>
        <w:tc>
          <w:tcPr>
            <w:tcW w:w="1354" w:type="dxa"/>
            <w:tcBorders>
              <w:top w:val="nil"/>
              <w:left w:val="nil"/>
              <w:bottom w:val="single" w:sz="8" w:space="0" w:color="auto"/>
              <w:right w:val="single" w:sz="8" w:space="0" w:color="auto"/>
            </w:tcBorders>
            <w:tcMar>
              <w:top w:w="0" w:type="dxa"/>
              <w:left w:w="108" w:type="dxa"/>
              <w:bottom w:w="0" w:type="dxa"/>
              <w:right w:w="108" w:type="dxa"/>
            </w:tcMar>
          </w:tcPr>
          <w:p w14:paraId="17E78DDE" w14:textId="77777777" w:rsidR="00861AE2" w:rsidRDefault="00861AE2">
            <w:pPr>
              <w:spacing w:line="252" w:lineRule="auto"/>
              <w:jc w:val="center"/>
            </w:pPr>
          </w:p>
        </w:tc>
      </w:tr>
      <w:tr w:rsidR="00861AE2" w14:paraId="14428BA0"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BA506F" w14:textId="77777777" w:rsidR="00861AE2" w:rsidRDefault="00000000">
            <w:pPr>
              <w:spacing w:line="252" w:lineRule="auto"/>
              <w:jc w:val="center"/>
            </w:pPr>
            <w:r>
              <w:t>2.1.</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C7922" w14:textId="77777777" w:rsidR="00861AE2" w:rsidRDefault="00000000">
            <w:pPr>
              <w:spacing w:line="252" w:lineRule="auto"/>
              <w:jc w:val="both"/>
            </w:pPr>
            <w:r>
              <w:t>kai periodinis leidinys iš leidėjo priimamas universaliosios pašto paslaugos teikėjo logistikos centre:</w:t>
            </w:r>
          </w:p>
        </w:tc>
        <w:tc>
          <w:tcPr>
            <w:tcW w:w="1354" w:type="dxa"/>
            <w:tcBorders>
              <w:top w:val="nil"/>
              <w:left w:val="nil"/>
              <w:bottom w:val="single" w:sz="8" w:space="0" w:color="auto"/>
              <w:right w:val="single" w:sz="8" w:space="0" w:color="auto"/>
            </w:tcBorders>
            <w:tcMar>
              <w:top w:w="0" w:type="dxa"/>
              <w:left w:w="108" w:type="dxa"/>
              <w:bottom w:w="0" w:type="dxa"/>
              <w:right w:w="108" w:type="dxa"/>
            </w:tcMar>
          </w:tcPr>
          <w:p w14:paraId="2BAFD9C8" w14:textId="77777777" w:rsidR="00861AE2" w:rsidRDefault="00861AE2">
            <w:pPr>
              <w:spacing w:line="252" w:lineRule="auto"/>
              <w:jc w:val="center"/>
            </w:pPr>
          </w:p>
        </w:tc>
      </w:tr>
      <w:tr w:rsidR="00861AE2" w14:paraId="71CA311D"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F334EB" w14:textId="77777777" w:rsidR="00861AE2" w:rsidRDefault="00000000">
            <w:pPr>
              <w:spacing w:line="252" w:lineRule="auto"/>
              <w:jc w:val="center"/>
            </w:pPr>
            <w:r>
              <w:t>2.1.1.</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41F344" w14:textId="77777777" w:rsidR="00861AE2" w:rsidRDefault="00000000">
            <w:pPr>
              <w:spacing w:line="252" w:lineRule="auto"/>
              <w:jc w:val="both"/>
            </w:pPr>
            <w:r>
              <w:t xml:space="preserve">iki 60 g </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051E2DA8" w14:textId="77777777" w:rsidR="00861AE2" w:rsidRDefault="00000000">
            <w:pPr>
              <w:spacing w:line="252" w:lineRule="auto"/>
              <w:jc w:val="center"/>
            </w:pPr>
            <w:r>
              <w:t>0,03</w:t>
            </w:r>
          </w:p>
        </w:tc>
      </w:tr>
      <w:tr w:rsidR="00861AE2" w14:paraId="7B020A27"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CB1061" w14:textId="77777777" w:rsidR="00861AE2" w:rsidRDefault="00000000">
            <w:pPr>
              <w:spacing w:line="252" w:lineRule="auto"/>
              <w:jc w:val="center"/>
            </w:pPr>
            <w:r>
              <w:t>2.1.2.</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05A57" w14:textId="77777777" w:rsidR="00861AE2" w:rsidRDefault="00000000">
            <w:pPr>
              <w:spacing w:line="252" w:lineRule="auto"/>
              <w:jc w:val="both"/>
            </w:pPr>
            <w:r>
              <w:t xml:space="preserve">virš 60 g </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18D69440" w14:textId="77777777" w:rsidR="00861AE2" w:rsidRDefault="00000000">
            <w:pPr>
              <w:spacing w:line="252" w:lineRule="auto"/>
              <w:jc w:val="center"/>
            </w:pPr>
            <w:r>
              <w:t>0,04</w:t>
            </w:r>
          </w:p>
        </w:tc>
      </w:tr>
      <w:tr w:rsidR="00861AE2" w14:paraId="5F2242EE"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4C6F22" w14:textId="77777777" w:rsidR="00861AE2" w:rsidRDefault="00000000">
            <w:pPr>
              <w:spacing w:line="252" w:lineRule="auto"/>
              <w:jc w:val="center"/>
            </w:pPr>
            <w:r>
              <w:t>2.2.</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5033A8" w14:textId="77777777" w:rsidR="00861AE2" w:rsidRDefault="00000000">
            <w:pPr>
              <w:spacing w:line="252" w:lineRule="auto"/>
              <w:jc w:val="both"/>
            </w:pPr>
            <w:r>
              <w:t>kai periodinis leidinys iš leidėjo priimamas universaliosios pašto paslaugos teikėjo skirstymo centre ir (ar) pašto skyriuje:</w:t>
            </w:r>
          </w:p>
        </w:tc>
        <w:tc>
          <w:tcPr>
            <w:tcW w:w="1354" w:type="dxa"/>
            <w:tcBorders>
              <w:top w:val="nil"/>
              <w:left w:val="nil"/>
              <w:bottom w:val="single" w:sz="8" w:space="0" w:color="auto"/>
              <w:right w:val="single" w:sz="8" w:space="0" w:color="auto"/>
            </w:tcBorders>
            <w:tcMar>
              <w:top w:w="0" w:type="dxa"/>
              <w:left w:w="108" w:type="dxa"/>
              <w:bottom w:w="0" w:type="dxa"/>
              <w:right w:w="108" w:type="dxa"/>
            </w:tcMar>
          </w:tcPr>
          <w:p w14:paraId="6ADA98BC" w14:textId="77777777" w:rsidR="00861AE2" w:rsidRDefault="00861AE2">
            <w:pPr>
              <w:spacing w:line="252" w:lineRule="auto"/>
              <w:jc w:val="center"/>
            </w:pPr>
          </w:p>
        </w:tc>
      </w:tr>
      <w:tr w:rsidR="00861AE2" w14:paraId="5BAB462A"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6E8E2F" w14:textId="77777777" w:rsidR="00861AE2" w:rsidRDefault="00000000">
            <w:pPr>
              <w:spacing w:line="252" w:lineRule="auto"/>
              <w:jc w:val="center"/>
            </w:pPr>
            <w:r>
              <w:t>2.2.1.</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1863A" w14:textId="77777777" w:rsidR="00861AE2" w:rsidRDefault="00000000">
            <w:pPr>
              <w:spacing w:line="252" w:lineRule="auto"/>
              <w:jc w:val="both"/>
            </w:pPr>
            <w:r>
              <w:t xml:space="preserve">iki 60 g </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0E974128" w14:textId="77777777" w:rsidR="00861AE2" w:rsidRDefault="00000000">
            <w:pPr>
              <w:spacing w:line="252" w:lineRule="auto"/>
              <w:jc w:val="center"/>
            </w:pPr>
            <w:r>
              <w:t xml:space="preserve">0,02 </w:t>
            </w:r>
          </w:p>
        </w:tc>
      </w:tr>
      <w:tr w:rsidR="00861AE2" w14:paraId="671657F0" w14:textId="77777777">
        <w:trPr>
          <w:trHeight w:val="300"/>
        </w:trPr>
        <w:tc>
          <w:tcPr>
            <w:tcW w:w="8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AFA0A8" w14:textId="77777777" w:rsidR="00861AE2" w:rsidRDefault="00000000">
            <w:pPr>
              <w:spacing w:line="252" w:lineRule="auto"/>
              <w:jc w:val="center"/>
            </w:pPr>
            <w:r>
              <w:t>2.2.2.</w:t>
            </w:r>
          </w:p>
        </w:tc>
        <w:tc>
          <w:tcPr>
            <w:tcW w:w="71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B34058" w14:textId="77777777" w:rsidR="00861AE2" w:rsidRDefault="00000000">
            <w:pPr>
              <w:spacing w:line="252" w:lineRule="auto"/>
              <w:jc w:val="both"/>
            </w:pPr>
            <w:r>
              <w:t xml:space="preserve">virš 60 g </w:t>
            </w:r>
          </w:p>
        </w:tc>
        <w:tc>
          <w:tcPr>
            <w:tcW w:w="1354" w:type="dxa"/>
            <w:tcBorders>
              <w:top w:val="nil"/>
              <w:left w:val="nil"/>
              <w:bottom w:val="single" w:sz="8" w:space="0" w:color="auto"/>
              <w:right w:val="single" w:sz="8" w:space="0" w:color="auto"/>
            </w:tcBorders>
            <w:tcMar>
              <w:top w:w="0" w:type="dxa"/>
              <w:left w:w="108" w:type="dxa"/>
              <w:bottom w:w="0" w:type="dxa"/>
              <w:right w:w="108" w:type="dxa"/>
            </w:tcMar>
            <w:hideMark/>
          </w:tcPr>
          <w:p w14:paraId="27B85EB7" w14:textId="77777777" w:rsidR="00861AE2" w:rsidRDefault="00000000">
            <w:pPr>
              <w:spacing w:line="252" w:lineRule="auto"/>
              <w:jc w:val="center"/>
            </w:pPr>
            <w:r>
              <w:t>0,03</w:t>
            </w:r>
          </w:p>
        </w:tc>
      </w:tr>
    </w:tbl>
    <w:p w14:paraId="5F387AA3" w14:textId="77777777" w:rsidR="00861AE2" w:rsidRDefault="00000000">
      <w:pPr>
        <w:tabs>
          <w:tab w:val="left" w:pos="1080"/>
        </w:tabs>
        <w:jc w:val="center"/>
        <w:rPr>
          <w:szCs w:val="24"/>
          <w:lang w:eastAsia="lt-LT"/>
        </w:rPr>
      </w:pPr>
      <w:r>
        <w:rPr>
          <w:szCs w:val="24"/>
        </w:rPr>
        <w:t>_________________</w:t>
      </w:r>
    </w:p>
    <w:p w14:paraId="14C5A100" w14:textId="77777777" w:rsidR="00861AE2" w:rsidRDefault="00000000">
      <w:pPr>
        <w:rPr>
          <w:rFonts w:eastAsia="MS Mincho"/>
          <w:i/>
          <w:iCs/>
          <w:sz w:val="20"/>
        </w:rPr>
      </w:pPr>
      <w:r>
        <w:rPr>
          <w:rFonts w:eastAsia="MS Mincho"/>
          <w:i/>
          <w:iCs/>
          <w:sz w:val="20"/>
        </w:rPr>
        <w:t>Priedo pakeitimai:</w:t>
      </w:r>
    </w:p>
    <w:p w14:paraId="7CBE320C" w14:textId="77777777" w:rsidR="00861AE2"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1098</w:t>
        </w:r>
      </w:hyperlink>
      <w:r>
        <w:rPr>
          <w:rFonts w:eastAsia="MS Mincho"/>
          <w:i/>
          <w:iCs/>
          <w:sz w:val="20"/>
        </w:rPr>
        <w:t>, 2021-12-15, paskelbta TAR 2021-12-20, i. k. 2021-26273</w:t>
      </w:r>
    </w:p>
    <w:p w14:paraId="2792E747" w14:textId="77777777" w:rsidR="00861AE2" w:rsidRDefault="00861AE2"/>
    <w:p w14:paraId="49BF5E71" w14:textId="77777777" w:rsidR="00861AE2" w:rsidRDefault="00861AE2">
      <w:pPr>
        <w:jc w:val="both"/>
        <w:rPr>
          <w:b/>
          <w:sz w:val="20"/>
        </w:rPr>
      </w:pPr>
    </w:p>
    <w:p w14:paraId="4D96F21C" w14:textId="77777777" w:rsidR="00861AE2" w:rsidRDefault="00861AE2">
      <w:pPr>
        <w:jc w:val="both"/>
        <w:rPr>
          <w:b/>
          <w:sz w:val="20"/>
        </w:rPr>
      </w:pPr>
    </w:p>
    <w:p w14:paraId="32D30CF1" w14:textId="77777777" w:rsidR="00861AE2" w:rsidRDefault="00000000">
      <w:pPr>
        <w:jc w:val="both"/>
        <w:rPr>
          <w:b/>
        </w:rPr>
      </w:pPr>
      <w:r>
        <w:rPr>
          <w:b/>
          <w:sz w:val="20"/>
        </w:rPr>
        <w:t>Pakeitimai:</w:t>
      </w:r>
    </w:p>
    <w:p w14:paraId="65A43B30" w14:textId="77777777" w:rsidR="00861AE2" w:rsidRDefault="00861AE2">
      <w:pPr>
        <w:jc w:val="both"/>
        <w:rPr>
          <w:sz w:val="20"/>
        </w:rPr>
      </w:pPr>
    </w:p>
    <w:p w14:paraId="687F7EC5" w14:textId="77777777" w:rsidR="00861AE2" w:rsidRDefault="00000000">
      <w:pPr>
        <w:jc w:val="both"/>
      </w:pPr>
      <w:r>
        <w:rPr>
          <w:sz w:val="20"/>
        </w:rPr>
        <w:t>1.</w:t>
      </w:r>
    </w:p>
    <w:p w14:paraId="7E2F3FB4" w14:textId="77777777" w:rsidR="00861AE2" w:rsidRDefault="00000000">
      <w:pPr>
        <w:jc w:val="both"/>
      </w:pPr>
      <w:r>
        <w:rPr>
          <w:sz w:val="20"/>
        </w:rPr>
        <w:t>Lietuvos Respublikos Vyriausybė, Nutarimas</w:t>
      </w:r>
    </w:p>
    <w:p w14:paraId="75ABCB0F" w14:textId="77777777" w:rsidR="00861AE2" w:rsidRDefault="00000000">
      <w:pPr>
        <w:jc w:val="both"/>
      </w:pPr>
      <w:r>
        <w:rPr>
          <w:sz w:val="20"/>
        </w:rPr>
        <w:t xml:space="preserve">Nr. </w:t>
      </w:r>
      <w:hyperlink r:id="rId16" w:history="1">
        <w:r w:rsidRPr="00532B9F">
          <w:rPr>
            <w:rFonts w:eastAsia="MS Mincho"/>
            <w:iCs/>
            <w:color w:val="0563C1" w:themeColor="hyperlink"/>
            <w:sz w:val="20"/>
            <w:u w:val="single"/>
          </w:rPr>
          <w:t>1098</w:t>
        </w:r>
      </w:hyperlink>
      <w:r>
        <w:rPr>
          <w:rFonts w:eastAsia="MS Mincho"/>
          <w:iCs/>
          <w:sz w:val="20"/>
        </w:rPr>
        <w:t>, 2021-12-15, paskelbta TAR 2021-12-20, i. k. 2021-26273</w:t>
      </w:r>
    </w:p>
    <w:p w14:paraId="5A99E33A" w14:textId="77777777" w:rsidR="00861AE2" w:rsidRDefault="00000000">
      <w:pPr>
        <w:jc w:val="both"/>
      </w:pPr>
      <w:r>
        <w:rPr>
          <w:sz w:val="20"/>
        </w:rPr>
        <w:t>Dėl Lietuvos Respublikos Vyriausybės 2020 m. spalio 7 d. nutarimo Nr. 1088 „Dėl periodinių leidinių pristatymo kaimo gyvenamųjų vietovių prenumeratoriams paslaugos tarifų nustatymo kriterijų ir periodinių leidinių pristatymo kaimo gyvenamųjų vietovių prenumeratoriams paslaugos 2021–2023 metams didžiausių tarifų sąrašo patvirtinimo“ pakeitimo</w:t>
      </w:r>
    </w:p>
    <w:p w14:paraId="5CAF0DBF" w14:textId="77777777" w:rsidR="00861AE2" w:rsidRDefault="00861AE2">
      <w:pPr>
        <w:jc w:val="both"/>
        <w:rPr>
          <w:sz w:val="20"/>
        </w:rPr>
      </w:pPr>
    </w:p>
    <w:p w14:paraId="42AF44E2" w14:textId="77777777" w:rsidR="00861AE2" w:rsidRDefault="00861AE2">
      <w:pPr>
        <w:widowControl w:val="0"/>
        <w:rPr>
          <w:snapToGrid w:val="0"/>
        </w:rPr>
      </w:pPr>
    </w:p>
    <w:sectPr w:rsidR="00861AE2">
      <w:pgSz w:w="11906" w:h="16838"/>
      <w:pgMar w:top="42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23D8" w14:textId="77777777" w:rsidR="001A22D1" w:rsidRDefault="001A22D1">
      <w:pPr>
        <w:rPr>
          <w:sz w:val="22"/>
          <w:szCs w:val="22"/>
        </w:rPr>
      </w:pPr>
      <w:r>
        <w:rPr>
          <w:sz w:val="22"/>
          <w:szCs w:val="22"/>
        </w:rPr>
        <w:separator/>
      </w:r>
    </w:p>
  </w:endnote>
  <w:endnote w:type="continuationSeparator" w:id="0">
    <w:p w14:paraId="5ECDA2AF" w14:textId="77777777" w:rsidR="001A22D1" w:rsidRDefault="001A22D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4C5A" w14:textId="77777777" w:rsidR="00861AE2" w:rsidRDefault="00861AE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B359" w14:textId="77777777" w:rsidR="00861AE2" w:rsidRDefault="00861AE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F458" w14:textId="77777777" w:rsidR="00861AE2" w:rsidRDefault="00861AE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3864" w14:textId="77777777" w:rsidR="001A22D1" w:rsidRDefault="001A22D1">
      <w:pPr>
        <w:rPr>
          <w:sz w:val="22"/>
          <w:szCs w:val="22"/>
        </w:rPr>
      </w:pPr>
      <w:r>
        <w:rPr>
          <w:sz w:val="22"/>
          <w:szCs w:val="22"/>
        </w:rPr>
        <w:separator/>
      </w:r>
    </w:p>
  </w:footnote>
  <w:footnote w:type="continuationSeparator" w:id="0">
    <w:p w14:paraId="667D8A7A" w14:textId="77777777" w:rsidR="001A22D1" w:rsidRDefault="001A22D1">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BBD" w14:textId="77777777" w:rsidR="00861AE2" w:rsidRDefault="00861AE2">
    <w:pPr>
      <w:tabs>
        <w:tab w:val="center" w:pos="4153"/>
        <w:tab w:val="right" w:pos="8306"/>
      </w:tabs>
      <w:rPr>
        <w:lang w:val="x-none"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C33C" w14:textId="77777777" w:rsidR="00861AE2" w:rsidRDefault="00000000">
    <w:pPr>
      <w:tabs>
        <w:tab w:val="center" w:pos="4153"/>
        <w:tab w:val="right" w:pos="8306"/>
      </w:tabs>
      <w:jc w:val="center"/>
      <w:rPr>
        <w:lang w:val="x-none" w:eastAsia="x-none"/>
      </w:rPr>
    </w:pPr>
    <w:r>
      <w:rPr>
        <w:lang w:val="x-none" w:eastAsia="x-none"/>
      </w:rPr>
      <w:fldChar w:fldCharType="begin"/>
    </w:r>
    <w:r>
      <w:rPr>
        <w:lang w:val="x-none" w:eastAsia="x-none"/>
      </w:rPr>
      <w:instrText>PAGE   \* MERGEFORMAT</w:instrText>
    </w:r>
    <w:r>
      <w:rPr>
        <w:lang w:val="x-none" w:eastAsia="x-none"/>
      </w:rPr>
      <w:fldChar w:fldCharType="separate"/>
    </w:r>
    <w:r>
      <w:rPr>
        <w:lang w:eastAsia="x-none"/>
      </w:rPr>
      <w:t>2</w:t>
    </w:r>
    <w:r>
      <w:rPr>
        <w:lang w:val="x-none" w:eastAsia="x-none"/>
      </w:rPr>
      <w:fldChar w:fldCharType="end"/>
    </w:r>
  </w:p>
  <w:p w14:paraId="26F4A772" w14:textId="77777777" w:rsidR="00861AE2" w:rsidRDefault="00861AE2">
    <w:pPr>
      <w:tabs>
        <w:tab w:val="center" w:pos="4153"/>
        <w:tab w:val="right" w:pos="8306"/>
      </w:tabs>
      <w:jc w:val="center"/>
      <w:rPr>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7756" w14:textId="77777777" w:rsidR="00861AE2" w:rsidRDefault="00861AE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5AA"/>
    <w:rsid w:val="001A22D1"/>
    <w:rsid w:val="00404122"/>
    <w:rsid w:val="00861AE2"/>
    <w:rsid w:val="00D545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DB18"/>
  <w15:docId w15:val="{78C7D0B5-FC5A-407D-AC83-825E3E56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styleId="Hyperlink">
    <w:name w:val="Hyperlink"/>
    <w:basedOn w:val="DefaultParagraphFont"/>
    <w:unhideWhenUsed/>
    <w:rsid w:val="00404122"/>
    <w:rPr>
      <w:color w:val="0563C1" w:themeColor="hyperlink"/>
      <w:u w:val="single"/>
    </w:rPr>
  </w:style>
  <w:style w:type="character" w:styleId="UnresolvedMention">
    <w:name w:val="Unresolved Mention"/>
    <w:basedOn w:val="DefaultParagraphFont"/>
    <w:uiPriority w:val="99"/>
    <w:semiHidden/>
    <w:unhideWhenUsed/>
    <w:rsid w:val="0040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8807">
      <w:bodyDiv w:val="1"/>
      <w:marLeft w:val="0"/>
      <w:marRight w:val="0"/>
      <w:marTop w:val="0"/>
      <w:marBottom w:val="0"/>
      <w:divBdr>
        <w:top w:val="none" w:sz="0" w:space="0" w:color="auto"/>
        <w:left w:val="none" w:sz="0" w:space="0" w:color="auto"/>
        <w:bottom w:val="none" w:sz="0" w:space="0" w:color="auto"/>
        <w:right w:val="none" w:sz="0" w:space="0" w:color="auto"/>
      </w:divBdr>
      <w:divsChild>
        <w:div w:id="1936401133">
          <w:marLeft w:val="0"/>
          <w:marRight w:val="0"/>
          <w:marTop w:val="0"/>
          <w:marBottom w:val="0"/>
          <w:divBdr>
            <w:top w:val="none" w:sz="0" w:space="0" w:color="auto"/>
            <w:left w:val="none" w:sz="0" w:space="0" w:color="auto"/>
            <w:bottom w:val="none" w:sz="0" w:space="0" w:color="auto"/>
            <w:right w:val="none" w:sz="0" w:space="0" w:color="auto"/>
          </w:divBdr>
          <w:divsChild>
            <w:div w:id="620696906">
              <w:marLeft w:val="0"/>
              <w:marRight w:val="0"/>
              <w:marTop w:val="0"/>
              <w:marBottom w:val="0"/>
              <w:divBdr>
                <w:top w:val="none" w:sz="0" w:space="0" w:color="auto"/>
                <w:left w:val="none" w:sz="0" w:space="0" w:color="auto"/>
                <w:bottom w:val="none" w:sz="0" w:space="0" w:color="auto"/>
                <w:right w:val="none" w:sz="0" w:space="0" w:color="auto"/>
              </w:divBdr>
            </w:div>
            <w:div w:id="1781686448">
              <w:marLeft w:val="0"/>
              <w:marRight w:val="0"/>
              <w:marTop w:val="0"/>
              <w:marBottom w:val="0"/>
              <w:divBdr>
                <w:top w:val="none" w:sz="0" w:space="0" w:color="auto"/>
                <w:left w:val="none" w:sz="0" w:space="0" w:color="auto"/>
                <w:bottom w:val="none" w:sz="0" w:space="0" w:color="auto"/>
                <w:right w:val="none" w:sz="0" w:space="0" w:color="auto"/>
              </w:divBdr>
              <w:divsChild>
                <w:div w:id="1151101529">
                  <w:marLeft w:val="0"/>
                  <w:marRight w:val="0"/>
                  <w:marTop w:val="0"/>
                  <w:marBottom w:val="0"/>
                  <w:divBdr>
                    <w:top w:val="none" w:sz="0" w:space="0" w:color="auto"/>
                    <w:left w:val="none" w:sz="0" w:space="0" w:color="auto"/>
                    <w:bottom w:val="none" w:sz="0" w:space="0" w:color="auto"/>
                    <w:right w:val="none" w:sz="0" w:space="0" w:color="auto"/>
                  </w:divBdr>
                </w:div>
                <w:div w:id="1984045054">
                  <w:marLeft w:val="0"/>
                  <w:marRight w:val="0"/>
                  <w:marTop w:val="0"/>
                  <w:marBottom w:val="0"/>
                  <w:divBdr>
                    <w:top w:val="none" w:sz="0" w:space="0" w:color="auto"/>
                    <w:left w:val="none" w:sz="0" w:space="0" w:color="auto"/>
                    <w:bottom w:val="none" w:sz="0" w:space="0" w:color="auto"/>
                    <w:right w:val="none" w:sz="0" w:space="0" w:color="auto"/>
                  </w:divBdr>
                </w:div>
              </w:divsChild>
            </w:div>
            <w:div w:id="1600023644">
              <w:marLeft w:val="0"/>
              <w:marRight w:val="0"/>
              <w:marTop w:val="0"/>
              <w:marBottom w:val="0"/>
              <w:divBdr>
                <w:top w:val="none" w:sz="0" w:space="0" w:color="auto"/>
                <w:left w:val="none" w:sz="0" w:space="0" w:color="auto"/>
                <w:bottom w:val="none" w:sz="0" w:space="0" w:color="auto"/>
                <w:right w:val="none" w:sz="0" w:space="0" w:color="auto"/>
              </w:divBdr>
            </w:div>
            <w:div w:id="702679913">
              <w:marLeft w:val="0"/>
              <w:marRight w:val="0"/>
              <w:marTop w:val="0"/>
              <w:marBottom w:val="0"/>
              <w:divBdr>
                <w:top w:val="none" w:sz="0" w:space="0" w:color="auto"/>
                <w:left w:val="none" w:sz="0" w:space="0" w:color="auto"/>
                <w:bottom w:val="none" w:sz="0" w:space="0" w:color="auto"/>
                <w:right w:val="none" w:sz="0" w:space="0" w:color="auto"/>
              </w:divBdr>
            </w:div>
            <w:div w:id="1062748558">
              <w:marLeft w:val="0"/>
              <w:marRight w:val="0"/>
              <w:marTop w:val="0"/>
              <w:marBottom w:val="0"/>
              <w:divBdr>
                <w:top w:val="none" w:sz="0" w:space="0" w:color="auto"/>
                <w:left w:val="none" w:sz="0" w:space="0" w:color="auto"/>
                <w:bottom w:val="none" w:sz="0" w:space="0" w:color="auto"/>
                <w:right w:val="none" w:sz="0" w:space="0" w:color="auto"/>
              </w:divBdr>
            </w:div>
          </w:divsChild>
        </w:div>
        <w:div w:id="1384331706">
          <w:marLeft w:val="0"/>
          <w:marRight w:val="0"/>
          <w:marTop w:val="0"/>
          <w:marBottom w:val="0"/>
          <w:divBdr>
            <w:top w:val="none" w:sz="0" w:space="0" w:color="auto"/>
            <w:left w:val="none" w:sz="0" w:space="0" w:color="auto"/>
            <w:bottom w:val="none" w:sz="0" w:space="0" w:color="auto"/>
            <w:right w:val="none" w:sz="0" w:space="0" w:color="auto"/>
          </w:divBdr>
          <w:divsChild>
            <w:div w:id="1795367682">
              <w:marLeft w:val="0"/>
              <w:marRight w:val="0"/>
              <w:marTop w:val="0"/>
              <w:marBottom w:val="0"/>
              <w:divBdr>
                <w:top w:val="none" w:sz="0" w:space="0" w:color="auto"/>
                <w:left w:val="none" w:sz="0" w:space="0" w:color="auto"/>
                <w:bottom w:val="none" w:sz="0" w:space="0" w:color="auto"/>
                <w:right w:val="none" w:sz="0" w:space="0" w:color="auto"/>
              </w:divBdr>
            </w:div>
            <w:div w:id="398208763">
              <w:marLeft w:val="0"/>
              <w:marRight w:val="0"/>
              <w:marTop w:val="0"/>
              <w:marBottom w:val="0"/>
              <w:divBdr>
                <w:top w:val="none" w:sz="0" w:space="0" w:color="auto"/>
                <w:left w:val="none" w:sz="0" w:space="0" w:color="auto"/>
                <w:bottom w:val="none" w:sz="0" w:space="0" w:color="auto"/>
                <w:right w:val="none" w:sz="0" w:space="0" w:color="auto"/>
              </w:divBdr>
            </w:div>
            <w:div w:id="1769155791">
              <w:marLeft w:val="0"/>
              <w:marRight w:val="0"/>
              <w:marTop w:val="0"/>
              <w:marBottom w:val="0"/>
              <w:divBdr>
                <w:top w:val="none" w:sz="0" w:space="0" w:color="auto"/>
                <w:left w:val="none" w:sz="0" w:space="0" w:color="auto"/>
                <w:bottom w:val="none" w:sz="0" w:space="0" w:color="auto"/>
                <w:right w:val="none" w:sz="0" w:space="0" w:color="auto"/>
              </w:divBdr>
              <w:divsChild>
                <w:div w:id="1858423349">
                  <w:marLeft w:val="0"/>
                  <w:marRight w:val="0"/>
                  <w:marTop w:val="0"/>
                  <w:marBottom w:val="0"/>
                  <w:divBdr>
                    <w:top w:val="none" w:sz="0" w:space="0" w:color="auto"/>
                    <w:left w:val="none" w:sz="0" w:space="0" w:color="auto"/>
                    <w:bottom w:val="none" w:sz="0" w:space="0" w:color="auto"/>
                    <w:right w:val="none" w:sz="0" w:space="0" w:color="auto"/>
                  </w:divBdr>
                </w:div>
                <w:div w:id="1580559240">
                  <w:marLeft w:val="0"/>
                  <w:marRight w:val="0"/>
                  <w:marTop w:val="0"/>
                  <w:marBottom w:val="0"/>
                  <w:divBdr>
                    <w:top w:val="none" w:sz="0" w:space="0" w:color="auto"/>
                    <w:left w:val="none" w:sz="0" w:space="0" w:color="auto"/>
                    <w:bottom w:val="none" w:sz="0" w:space="0" w:color="auto"/>
                    <w:right w:val="none" w:sz="0" w:space="0" w:color="auto"/>
                  </w:divBdr>
                </w:div>
              </w:divsChild>
            </w:div>
            <w:div w:id="647320873">
              <w:marLeft w:val="0"/>
              <w:marRight w:val="0"/>
              <w:marTop w:val="0"/>
              <w:marBottom w:val="0"/>
              <w:divBdr>
                <w:top w:val="none" w:sz="0" w:space="0" w:color="auto"/>
                <w:left w:val="none" w:sz="0" w:space="0" w:color="auto"/>
                <w:bottom w:val="none" w:sz="0" w:space="0" w:color="auto"/>
                <w:right w:val="none" w:sz="0" w:space="0" w:color="auto"/>
              </w:divBdr>
              <w:divsChild>
                <w:div w:id="566768038">
                  <w:marLeft w:val="0"/>
                  <w:marRight w:val="0"/>
                  <w:marTop w:val="0"/>
                  <w:marBottom w:val="0"/>
                  <w:divBdr>
                    <w:top w:val="none" w:sz="0" w:space="0" w:color="auto"/>
                    <w:left w:val="none" w:sz="0" w:space="0" w:color="auto"/>
                    <w:bottom w:val="none" w:sz="0" w:space="0" w:color="auto"/>
                    <w:right w:val="none" w:sz="0" w:space="0" w:color="auto"/>
                  </w:divBdr>
                </w:div>
                <w:div w:id="889877793">
                  <w:marLeft w:val="0"/>
                  <w:marRight w:val="0"/>
                  <w:marTop w:val="0"/>
                  <w:marBottom w:val="0"/>
                  <w:divBdr>
                    <w:top w:val="none" w:sz="0" w:space="0" w:color="auto"/>
                    <w:left w:val="none" w:sz="0" w:space="0" w:color="auto"/>
                    <w:bottom w:val="none" w:sz="0" w:space="0" w:color="auto"/>
                    <w:right w:val="none" w:sz="0" w:space="0" w:color="auto"/>
                  </w:divBdr>
                </w:div>
              </w:divsChild>
            </w:div>
            <w:div w:id="283780767">
              <w:marLeft w:val="0"/>
              <w:marRight w:val="0"/>
              <w:marTop w:val="0"/>
              <w:marBottom w:val="0"/>
              <w:divBdr>
                <w:top w:val="none" w:sz="0" w:space="0" w:color="auto"/>
                <w:left w:val="none" w:sz="0" w:space="0" w:color="auto"/>
                <w:bottom w:val="none" w:sz="0" w:space="0" w:color="auto"/>
                <w:right w:val="none" w:sz="0" w:space="0" w:color="auto"/>
              </w:divBdr>
              <w:divsChild>
                <w:div w:id="540094480">
                  <w:marLeft w:val="0"/>
                  <w:marRight w:val="0"/>
                  <w:marTop w:val="0"/>
                  <w:marBottom w:val="0"/>
                  <w:divBdr>
                    <w:top w:val="none" w:sz="0" w:space="0" w:color="auto"/>
                    <w:left w:val="none" w:sz="0" w:space="0" w:color="auto"/>
                    <w:bottom w:val="none" w:sz="0" w:space="0" w:color="auto"/>
                    <w:right w:val="none" w:sz="0" w:space="0" w:color="auto"/>
                  </w:divBdr>
                </w:div>
                <w:div w:id="1919706660">
                  <w:marLeft w:val="0"/>
                  <w:marRight w:val="0"/>
                  <w:marTop w:val="0"/>
                  <w:marBottom w:val="0"/>
                  <w:divBdr>
                    <w:top w:val="none" w:sz="0" w:space="0" w:color="auto"/>
                    <w:left w:val="none" w:sz="0" w:space="0" w:color="auto"/>
                    <w:bottom w:val="none" w:sz="0" w:space="0" w:color="auto"/>
                    <w:right w:val="none" w:sz="0" w:space="0" w:color="auto"/>
                  </w:divBdr>
                </w:div>
              </w:divsChild>
            </w:div>
            <w:div w:id="489055195">
              <w:marLeft w:val="0"/>
              <w:marRight w:val="0"/>
              <w:marTop w:val="0"/>
              <w:marBottom w:val="0"/>
              <w:divBdr>
                <w:top w:val="none" w:sz="0" w:space="0" w:color="auto"/>
                <w:left w:val="none" w:sz="0" w:space="0" w:color="auto"/>
                <w:bottom w:val="none" w:sz="0" w:space="0" w:color="auto"/>
                <w:right w:val="none" w:sz="0" w:space="0" w:color="auto"/>
              </w:divBdr>
              <w:divsChild>
                <w:div w:id="1060977776">
                  <w:marLeft w:val="0"/>
                  <w:marRight w:val="0"/>
                  <w:marTop w:val="0"/>
                  <w:marBottom w:val="0"/>
                  <w:divBdr>
                    <w:top w:val="none" w:sz="0" w:space="0" w:color="auto"/>
                    <w:left w:val="none" w:sz="0" w:space="0" w:color="auto"/>
                    <w:bottom w:val="none" w:sz="0" w:space="0" w:color="auto"/>
                    <w:right w:val="none" w:sz="0" w:space="0" w:color="auto"/>
                  </w:divBdr>
                </w:div>
                <w:div w:id="1019549088">
                  <w:marLeft w:val="0"/>
                  <w:marRight w:val="0"/>
                  <w:marTop w:val="0"/>
                  <w:marBottom w:val="0"/>
                  <w:divBdr>
                    <w:top w:val="none" w:sz="0" w:space="0" w:color="auto"/>
                    <w:left w:val="none" w:sz="0" w:space="0" w:color="auto"/>
                    <w:bottom w:val="none" w:sz="0" w:space="0" w:color="auto"/>
                    <w:right w:val="none" w:sz="0" w:space="0" w:color="auto"/>
                  </w:divBdr>
                </w:div>
              </w:divsChild>
            </w:div>
            <w:div w:id="2111926052">
              <w:marLeft w:val="0"/>
              <w:marRight w:val="0"/>
              <w:marTop w:val="0"/>
              <w:marBottom w:val="0"/>
              <w:divBdr>
                <w:top w:val="none" w:sz="0" w:space="0" w:color="auto"/>
                <w:left w:val="none" w:sz="0" w:space="0" w:color="auto"/>
                <w:bottom w:val="none" w:sz="0" w:space="0" w:color="auto"/>
                <w:right w:val="none" w:sz="0" w:space="0" w:color="auto"/>
              </w:divBdr>
            </w:div>
          </w:divsChild>
        </w:div>
        <w:div w:id="248779281">
          <w:marLeft w:val="0"/>
          <w:marRight w:val="0"/>
          <w:marTop w:val="0"/>
          <w:marBottom w:val="0"/>
          <w:divBdr>
            <w:top w:val="none" w:sz="0" w:space="0" w:color="auto"/>
            <w:left w:val="none" w:sz="0" w:space="0" w:color="auto"/>
            <w:bottom w:val="none" w:sz="0" w:space="0" w:color="auto"/>
            <w:right w:val="none" w:sz="0" w:space="0" w:color="auto"/>
          </w:divBdr>
          <w:divsChild>
            <w:div w:id="1217820855">
              <w:marLeft w:val="0"/>
              <w:marRight w:val="0"/>
              <w:marTop w:val="0"/>
              <w:marBottom w:val="0"/>
              <w:divBdr>
                <w:top w:val="none" w:sz="0" w:space="0" w:color="auto"/>
                <w:left w:val="none" w:sz="0" w:space="0" w:color="auto"/>
                <w:bottom w:val="none" w:sz="0" w:space="0" w:color="auto"/>
                <w:right w:val="none" w:sz="0" w:space="0" w:color="auto"/>
              </w:divBdr>
            </w:div>
            <w:div w:id="513879287">
              <w:marLeft w:val="0"/>
              <w:marRight w:val="0"/>
              <w:marTop w:val="0"/>
              <w:marBottom w:val="0"/>
              <w:divBdr>
                <w:top w:val="none" w:sz="0" w:space="0" w:color="auto"/>
                <w:left w:val="none" w:sz="0" w:space="0" w:color="auto"/>
                <w:bottom w:val="none" w:sz="0" w:space="0" w:color="auto"/>
                <w:right w:val="none" w:sz="0" w:space="0" w:color="auto"/>
              </w:divBdr>
            </w:div>
            <w:div w:id="5767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1730">
      <w:bodyDiv w:val="1"/>
      <w:marLeft w:val="0"/>
      <w:marRight w:val="0"/>
      <w:marTop w:val="0"/>
      <w:marBottom w:val="0"/>
      <w:divBdr>
        <w:top w:val="none" w:sz="0" w:space="0" w:color="auto"/>
        <w:left w:val="none" w:sz="0" w:space="0" w:color="auto"/>
        <w:bottom w:val="none" w:sz="0" w:space="0" w:color="auto"/>
        <w:right w:val="none" w:sz="0" w:space="0" w:color="auto"/>
      </w:divBdr>
    </w:div>
    <w:div w:id="205391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o-kodai.l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36286a5061a111eca9ac839120d251c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tar.lt/portal/legalAct.html?documentId=36286a5061a111eca9ac839120d251c4"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6702E6B-9D9E-4C5C-9A60-F0446114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2514</Words>
  <Characters>1434</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Seimo kanceliarija</Company>
  <LinksUpToDate>false</LinksUpToDate>
  <CharactersWithSpaces>3941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2020-08-19T06:16:00Z</cp:lastPrinted>
  <dcterms:created xsi:type="dcterms:W3CDTF">2020-10-09T07:03:00Z</dcterms:created>
  <dcterms:modified xsi:type="dcterms:W3CDTF">2022-10-05T13:06:00Z</dcterms:modified>
</cp:coreProperties>
</file>